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49" w:rsidRPr="00D61D23" w:rsidRDefault="00664911" w:rsidP="00B06049">
      <w:pPr>
        <w:spacing w:line="600" w:lineRule="exact"/>
        <w:jc w:val="center"/>
        <w:rPr>
          <w:rFonts w:ascii="Times New Roman" w:eastAsia="標楷體" w:hAnsi="Times New Roman" w:cs="Times New Roman" w:hint="eastAsia"/>
          <w:b/>
          <w:sz w:val="40"/>
          <w:szCs w:val="40"/>
        </w:rPr>
      </w:pPr>
      <w:bookmarkStart w:id="0" w:name="_GoBack"/>
      <w:r w:rsidRPr="00D61D23">
        <w:rPr>
          <w:rFonts w:ascii="Times New Roman" w:eastAsia="標楷體" w:hAnsi="Times New Roman" w:cs="Times New Roman"/>
          <w:b/>
          <w:sz w:val="40"/>
          <w:szCs w:val="40"/>
        </w:rPr>
        <w:t>茶葉有效</w:t>
      </w:r>
      <w:r w:rsidR="00DC00A8" w:rsidRPr="00D61D23">
        <w:rPr>
          <w:rFonts w:ascii="Times New Roman" w:eastAsia="標楷體" w:hAnsi="Times New Roman" w:cs="Times New Roman"/>
          <w:b/>
          <w:sz w:val="40"/>
          <w:szCs w:val="40"/>
        </w:rPr>
        <w:t>日期</w:t>
      </w:r>
      <w:r w:rsidRPr="00D61D23">
        <w:rPr>
          <w:rFonts w:ascii="Times New Roman" w:eastAsia="標楷體" w:hAnsi="Times New Roman" w:cs="Times New Roman"/>
          <w:b/>
          <w:sz w:val="40"/>
          <w:szCs w:val="40"/>
        </w:rPr>
        <w:t>標示方式</w:t>
      </w:r>
      <w:r w:rsidR="00B06049">
        <w:rPr>
          <w:rFonts w:ascii="Times New Roman" w:eastAsia="標楷體" w:hAnsi="Times New Roman" w:cs="Times New Roman" w:hint="eastAsia"/>
          <w:b/>
          <w:sz w:val="40"/>
          <w:szCs w:val="40"/>
        </w:rPr>
        <w:t>資訊</w:t>
      </w:r>
    </w:p>
    <w:bookmarkEnd w:id="0"/>
    <w:p w:rsidR="00390576" w:rsidRPr="00D61D23" w:rsidRDefault="00664911" w:rsidP="000F356A">
      <w:pPr>
        <w:spacing w:line="600" w:lineRule="exact"/>
        <w:jc w:val="right"/>
        <w:rPr>
          <w:rFonts w:ascii="Times New Roman" w:eastAsia="標楷體" w:hAnsi="Times New Roman" w:cs="Times New Roman"/>
          <w:sz w:val="32"/>
          <w:szCs w:val="32"/>
        </w:rPr>
      </w:pPr>
      <w:r w:rsidRPr="00D61D23">
        <w:rPr>
          <w:rFonts w:ascii="Times New Roman" w:eastAsia="標楷體" w:hAnsi="Times New Roman" w:cs="Times New Roman"/>
          <w:sz w:val="32"/>
          <w:szCs w:val="32"/>
        </w:rPr>
        <w:t xml:space="preserve">　　　　　　　</w:t>
      </w:r>
      <w:r w:rsidRPr="00D61D23">
        <w:rPr>
          <w:rFonts w:ascii="Times New Roman" w:eastAsia="標楷體" w:hAnsi="Times New Roman" w:cs="Times New Roman"/>
          <w:sz w:val="32"/>
          <w:szCs w:val="32"/>
        </w:rPr>
        <w:t xml:space="preserve">     </w:t>
      </w:r>
      <w:r w:rsidR="000F356A" w:rsidRPr="00D61D23">
        <w:rPr>
          <w:rFonts w:ascii="Times New Roman" w:eastAsia="標楷體" w:hAnsi="Times New Roman" w:cs="Times New Roman"/>
          <w:sz w:val="32"/>
          <w:szCs w:val="32"/>
        </w:rPr>
        <w:t>農業部</w:t>
      </w:r>
    </w:p>
    <w:p w:rsidR="00664911" w:rsidRPr="00D61D23" w:rsidRDefault="00390576" w:rsidP="00D61D23">
      <w:pPr>
        <w:widowControl/>
        <w:numPr>
          <w:ilvl w:val="0"/>
          <w:numId w:val="1"/>
        </w:numPr>
        <w:snapToGrid w:val="0"/>
        <w:spacing w:line="600" w:lineRule="exact"/>
        <w:ind w:left="1077" w:hanging="1077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茶葉依據衛</w:t>
      </w:r>
      <w:r w:rsidR="00B76A35"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生</w:t>
      </w: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福</w:t>
      </w:r>
      <w:r w:rsidR="00B76A35"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利</w:t>
      </w: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部發布之「食品安全衛生管理法」須標示有效</w:t>
      </w:r>
      <w:r w:rsidR="00B76A35"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日期</w:t>
      </w:r>
      <w:r w:rsidRPr="00D61D23">
        <w:rPr>
          <w:rFonts w:ascii="Times New Roman" w:eastAsia="標楷體" w:hAnsi="Times New Roman" w:cs="Times New Roman"/>
          <w:kern w:val="0"/>
          <w:sz w:val="32"/>
          <w:szCs w:val="32"/>
        </w:rPr>
        <w:t>：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茶葉為食品，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業者販售包裝茶葉，依據食品安全衛生管理法第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3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條第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1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項第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7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款之定義，「食品」指供人飲食或咀嚼之產品及其原料，據此「茶葉」即屬於「食品」的範疇。</w:t>
      </w:r>
      <w:r w:rsidR="00DC00A8" w:rsidRPr="00D61D23">
        <w:rPr>
          <w:rFonts w:ascii="Times New Roman" w:eastAsia="標楷體" w:hAnsi="Times New Roman" w:cs="Times New Roman"/>
          <w:sz w:val="32"/>
          <w:szCs w:val="32"/>
        </w:rPr>
        <w:t>另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依據「食品安全衛生管理法」第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22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條第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1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項第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7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款辦理，其容器或外包裝，應以中文或通用符號標示「有效日期」；另倘業者自願加註「保存期限」，應與事實相符。</w:t>
      </w:r>
    </w:p>
    <w:p w:rsidR="00664911" w:rsidRPr="00D61D23" w:rsidRDefault="00390576" w:rsidP="00D61D23">
      <w:pPr>
        <w:widowControl/>
        <w:numPr>
          <w:ilvl w:val="0"/>
          <w:numId w:val="1"/>
        </w:numPr>
        <w:snapToGri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業者須依據</w:t>
      </w:r>
      <w:r w:rsidR="00B76A35"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衛生福利部</w:t>
      </w: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發布之「市售包裝食品有效日期評估指引」訂定有效日期</w:t>
      </w:r>
      <w:r w:rsidRPr="00D61D23">
        <w:rPr>
          <w:rFonts w:ascii="Times New Roman" w:eastAsia="標楷體" w:hAnsi="Times New Roman" w:cs="Times New Roman"/>
          <w:kern w:val="0"/>
          <w:sz w:val="32"/>
          <w:szCs w:val="32"/>
        </w:rPr>
        <w:t>：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「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有效日期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」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受到業者所使用之原料、製造過程，以及運輸、儲存及販售環境等因素的影響，應依前述之個別情況設計保存試驗，據以研訂保存期限。故業者有責任依據衛</w:t>
      </w:r>
      <w:r w:rsidR="00D61D23" w:rsidRPr="00D61D23">
        <w:rPr>
          <w:rFonts w:ascii="Times New Roman" w:eastAsia="標楷體" w:hAnsi="Times New Roman" w:cs="Times New Roman" w:hint="eastAsia"/>
          <w:kern w:val="0"/>
          <w:sz w:val="32"/>
          <w:szCs w:val="32"/>
        </w:rPr>
        <w:t>福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部發布「市售包裝食品有效日期評估指引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(111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年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12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月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20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日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)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」自行評估或委由食品專家執行有效日期訂定評估計畫。</w:t>
      </w:r>
      <w:r w:rsidR="00DC00A8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「有效日期」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除廠商為其產品品質之保證外，更有對該產品在效期內負責之意義。</w:t>
      </w:r>
    </w:p>
    <w:p w:rsidR="00390576" w:rsidRPr="00D61D23" w:rsidRDefault="00B76A35" w:rsidP="00D61D23">
      <w:pPr>
        <w:widowControl/>
        <w:numPr>
          <w:ilvl w:val="0"/>
          <w:numId w:val="1"/>
        </w:numPr>
        <w:snapToGri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逾期茶葉商品應妥適處理：</w:t>
      </w:r>
      <w:r w:rsidR="004E70A2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依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據「食品安全衛生管理法」第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15</w:t>
      </w:r>
      <w:r w:rsidR="00664911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條規定「食品或食品添加物逾有效日期者，不得製造、加工、調配、包裝、運送、貯存、販賣、輸入、輸出、作為贈品或公開陳列</w:t>
      </w:r>
      <w:r w:rsidR="007F704F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。</w:t>
      </w:r>
    </w:p>
    <w:p w:rsidR="007F704F" w:rsidRPr="00D61D23" w:rsidRDefault="00390576" w:rsidP="00D61D23">
      <w:pPr>
        <w:widowControl/>
        <w:numPr>
          <w:ilvl w:val="0"/>
          <w:numId w:val="1"/>
        </w:numPr>
        <w:adjustRightInd w:val="0"/>
        <w:snapToGrid w:val="0"/>
        <w:spacing w:line="600" w:lineRule="exact"/>
        <w:ind w:left="1077" w:hanging="1077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61D23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lastRenderedPageBreak/>
        <w:t>茶葉維持低水活性可大幅減少微生物汙染風險：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針對保存方式，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茶葉之乾燥加工製程可使水活性大幅下降，成茶含水量一般介於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3-5%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，此時水活性約略介於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0.14-0.30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之間，</w:t>
      </w:r>
      <w:r w:rsidR="004E70A2" w:rsidRPr="00D61D23">
        <w:rPr>
          <w:rFonts w:ascii="Times New Roman" w:eastAsia="標楷體" w:hAnsi="Times New Roman" w:cs="Times New Roman"/>
          <w:sz w:val="32"/>
          <w:szCs w:val="32"/>
        </w:rPr>
        <w:t>大部分細菌、酵母菌及黴菌在</w:t>
      </w:r>
      <w:r w:rsidR="004E70A2" w:rsidRPr="00D61D23">
        <w:rPr>
          <w:rFonts w:ascii="Times New Roman" w:eastAsia="標楷體" w:hAnsi="Times New Roman" w:cs="Times New Roman"/>
          <w:sz w:val="32"/>
          <w:szCs w:val="32"/>
        </w:rPr>
        <w:t>Aw=0.6</w:t>
      </w:r>
      <w:r w:rsidR="004E70A2" w:rsidRPr="00D61D23">
        <w:rPr>
          <w:rFonts w:ascii="Times New Roman" w:eastAsia="標楷體" w:hAnsi="Times New Roman" w:cs="Times New Roman"/>
          <w:sz w:val="32"/>
          <w:szCs w:val="32"/>
        </w:rPr>
        <w:t>以下不易生長，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另因</w:t>
      </w:r>
      <w:r w:rsidR="00664911" w:rsidRPr="00D61D23">
        <w:rPr>
          <w:rFonts w:ascii="Times New Roman" w:eastAsia="標楷體" w:hAnsi="Times New Roman" w:cs="Times New Roman"/>
          <w:sz w:val="32"/>
          <w:szCs w:val="32"/>
        </w:rPr>
        <w:t>茶葉為富含具抑菌活性的兒茶素類化合物，且具低水活性等特性，是比較安定且耐貯藏之產品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，依據</w:t>
      </w:r>
      <w:r w:rsidR="004E70A2" w:rsidRPr="00D61D23">
        <w:rPr>
          <w:rFonts w:ascii="Times New Roman" w:eastAsia="標楷體" w:hAnsi="Times New Roman" w:cs="Times New Roman"/>
          <w:sz w:val="32"/>
          <w:szCs w:val="32"/>
        </w:rPr>
        <w:t>茶改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場研究顯示，以市面上常見的鋁袋真空保存，</w:t>
      </w:r>
      <w:r w:rsidR="006F39A6" w:rsidRPr="00D61D23">
        <w:rPr>
          <w:rFonts w:ascii="Times New Roman" w:eastAsia="標楷體" w:hAnsi="Times New Roman" w:cs="Times New Roman"/>
          <w:sz w:val="32"/>
          <w:szCs w:val="32"/>
        </w:rPr>
        <w:t>年均溫</w:t>
      </w:r>
      <w:r w:rsidR="006F39A6" w:rsidRPr="00D61D23">
        <w:rPr>
          <w:rFonts w:ascii="Times New Roman" w:eastAsia="標楷體" w:hAnsi="Times New Roman" w:cs="Times New Roman"/>
          <w:sz w:val="32"/>
          <w:szCs w:val="32"/>
        </w:rPr>
        <w:t>23-24℃</w:t>
      </w:r>
      <w:r w:rsidR="006F39A6" w:rsidRPr="00D61D23">
        <w:rPr>
          <w:rFonts w:ascii="Times New Roman" w:eastAsia="標楷體" w:hAnsi="Times New Roman" w:cs="Times New Roman"/>
          <w:sz w:val="32"/>
          <w:szCs w:val="32"/>
        </w:rPr>
        <w:t>，相對溼度</w:t>
      </w:r>
      <w:r w:rsidR="006F39A6" w:rsidRPr="00D61D23">
        <w:rPr>
          <w:rFonts w:ascii="Times New Roman" w:eastAsia="標楷體" w:hAnsi="Times New Roman" w:cs="Times New Roman"/>
          <w:sz w:val="32"/>
          <w:szCs w:val="32"/>
        </w:rPr>
        <w:t>52-53%</w:t>
      </w:r>
      <w:r w:rsidR="006F39A6" w:rsidRPr="00D61D23">
        <w:rPr>
          <w:rFonts w:ascii="Times New Roman" w:eastAsia="標楷體" w:hAnsi="Times New Roman" w:cs="Times New Roman"/>
          <w:sz w:val="32"/>
          <w:szCs w:val="32"/>
        </w:rPr>
        <w:t>左右，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貯藏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3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年後含水量仍可維持在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3-5%</w:t>
      </w:r>
      <w:r w:rsidR="007F704F" w:rsidRPr="00D61D23">
        <w:rPr>
          <w:rFonts w:ascii="Times New Roman" w:eastAsia="標楷體" w:hAnsi="Times New Roman" w:cs="Times New Roman"/>
          <w:sz w:val="32"/>
          <w:szCs w:val="32"/>
        </w:rPr>
        <w:t>之間。</w:t>
      </w:r>
    </w:p>
    <w:p w:rsidR="000C3C3F" w:rsidRPr="00D61D23" w:rsidRDefault="000C3C3F" w:rsidP="00D61D23">
      <w:pPr>
        <w:pStyle w:val="Default"/>
        <w:numPr>
          <w:ilvl w:val="0"/>
          <w:numId w:val="1"/>
        </w:numPr>
        <w:snapToGrid w:val="0"/>
        <w:spacing w:line="600" w:lineRule="exact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 w:rsidRPr="00D61D23">
        <w:rPr>
          <w:rFonts w:ascii="Times New Roman" w:hAnsi="Times New Roman" w:cs="Times New Roman"/>
          <w:b/>
          <w:bCs/>
          <w:color w:val="auto"/>
          <w:sz w:val="32"/>
          <w:szCs w:val="32"/>
        </w:rPr>
        <w:t>業者販售普洱茶保存期限仍需依照</w:t>
      </w:r>
      <w:r w:rsidRPr="00D61D23">
        <w:rPr>
          <w:rFonts w:ascii="Times New Roman" w:hAnsi="Times New Roman" w:cs="Times New Roman"/>
          <w:b/>
          <w:color w:val="auto"/>
          <w:sz w:val="32"/>
          <w:szCs w:val="32"/>
        </w:rPr>
        <w:t>「市售包裝食品有效日期評估指引」訂定有效日期：</w:t>
      </w:r>
      <w:r w:rsidRPr="00D61D23">
        <w:rPr>
          <w:rFonts w:ascii="Times New Roman" w:hAnsi="Times New Roman" w:cs="Times New Roman"/>
          <w:color w:val="auto"/>
          <w:sz w:val="32"/>
          <w:szCs w:val="32"/>
        </w:rPr>
        <w:t>有關進口普洱茶產品係屬食品，需依照衛福部發布之「食品安全衛生管理法」須標示有效期限，可參照衛福部發布之「市售包裝食品有效日期評估指引」訂定有效日期。惟普洱茶非臺灣所產製，茶改場並無進行普洱茶貯藏與安全之相關研究。業者若針對有效日期之訂定並無把握，包含水活性之測定，可委託民間檢驗單位進行有效日期評估與訂定，參考之檢驗單位詳如附件一，業者可自行評估。</w:t>
      </w:r>
    </w:p>
    <w:p w:rsidR="006F39A6" w:rsidRPr="00D61D23" w:rsidRDefault="000C3C3F" w:rsidP="00D61D23">
      <w:pPr>
        <w:widowControl/>
        <w:numPr>
          <w:ilvl w:val="0"/>
          <w:numId w:val="1"/>
        </w:numPr>
        <w:adjustRightInd w:val="0"/>
        <w:snapToGrid w:val="0"/>
        <w:spacing w:line="600" w:lineRule="exact"/>
        <w:ind w:left="1077" w:hanging="1077"/>
        <w:jc w:val="both"/>
        <w:rPr>
          <w:rFonts w:ascii="Times New Roman" w:eastAsia="標楷體" w:hAnsi="Times New Roman" w:cs="Times New Roman"/>
          <w:bCs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業者須依據</w:t>
      </w:r>
      <w:r w:rsidRPr="00D61D23">
        <w:rPr>
          <w:rFonts w:ascii="Times New Roman" w:eastAsia="標楷體" w:hAnsi="Times New Roman" w:cs="Times New Roman"/>
          <w:b/>
          <w:kern w:val="0"/>
          <w:sz w:val="32"/>
          <w:szCs w:val="32"/>
        </w:rPr>
        <w:t>衛福部發布之「食品安全衛生管理法施行細則」標示進</w:t>
      </w:r>
      <w:r w:rsidRPr="00D61D23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口茶葉原產地：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業者應依據「食品安全衛生管理法施行細則」第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12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條第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2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項第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2</w:t>
      </w: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款，針對進口茶葉依據混裝拼配含量多寡由高至低標示各別原產國，無須提供</w:t>
      </w:r>
      <w:r w:rsidRPr="00D61D23">
        <w:rPr>
          <w:rFonts w:ascii="Times New Roman" w:eastAsia="標楷體" w:hAnsi="Times New Roman" w:cs="Times New Roman"/>
          <w:sz w:val="32"/>
          <w:szCs w:val="32"/>
        </w:rPr>
        <w:t>配方、比例或含量，故無配方公開的疑慮。茶改場研發「茶葉中</w:t>
      </w:r>
      <w:r w:rsidRPr="00D61D23">
        <w:rPr>
          <w:rFonts w:ascii="Times New Roman" w:eastAsia="標楷體" w:hAnsi="Times New Roman" w:cs="Times New Roman"/>
          <w:sz w:val="32"/>
          <w:szCs w:val="32"/>
        </w:rPr>
        <w:lastRenderedPageBreak/>
        <w:t>多重元素檢驗方法」可有效鑑別境外茶或國產茶，並已於</w:t>
      </w:r>
      <w:r w:rsidRPr="00D61D23">
        <w:rPr>
          <w:rFonts w:ascii="Times New Roman" w:eastAsia="標楷體" w:hAnsi="Times New Roman" w:cs="Times New Roman"/>
          <w:sz w:val="32"/>
          <w:szCs w:val="32"/>
        </w:rPr>
        <w:t>110</w:t>
      </w:r>
      <w:r w:rsidRPr="00D61D23">
        <w:rPr>
          <w:rFonts w:ascii="Times New Roman" w:eastAsia="標楷體" w:hAnsi="Times New Roman" w:cs="Times New Roman"/>
          <w:sz w:val="32"/>
          <w:szCs w:val="32"/>
        </w:rPr>
        <w:t>年</w:t>
      </w:r>
      <w:r w:rsidRPr="00D61D23">
        <w:rPr>
          <w:rFonts w:ascii="Times New Roman" w:eastAsia="標楷體" w:hAnsi="Times New Roman" w:cs="Times New Roman"/>
          <w:sz w:val="32"/>
          <w:szCs w:val="32"/>
        </w:rPr>
        <w:t>11</w:t>
      </w:r>
      <w:r w:rsidRPr="00D61D23">
        <w:rPr>
          <w:rFonts w:ascii="Times New Roman" w:eastAsia="標楷體" w:hAnsi="Times New Roman" w:cs="Times New Roman"/>
          <w:sz w:val="32"/>
          <w:szCs w:val="32"/>
        </w:rPr>
        <w:t>月</w:t>
      </w:r>
      <w:r w:rsidRPr="00D61D23">
        <w:rPr>
          <w:rFonts w:ascii="Times New Roman" w:eastAsia="標楷體" w:hAnsi="Times New Roman" w:cs="Times New Roman"/>
          <w:sz w:val="32"/>
          <w:szCs w:val="32"/>
        </w:rPr>
        <w:t>5</w:t>
      </w:r>
      <w:r w:rsidRPr="00D61D23">
        <w:rPr>
          <w:rFonts w:ascii="Times New Roman" w:eastAsia="標楷體" w:hAnsi="Times New Roman" w:cs="Times New Roman"/>
          <w:sz w:val="32"/>
          <w:szCs w:val="32"/>
        </w:rPr>
        <w:t>日經衛生福利部食品藥物管理署公告為建議檢驗方法</w:t>
      </w:r>
      <w:r w:rsidRPr="00D61D23">
        <w:rPr>
          <w:rFonts w:ascii="Times New Roman" w:eastAsia="標楷體" w:hAnsi="Times New Roman" w:cs="Times New Roman"/>
          <w:sz w:val="32"/>
          <w:szCs w:val="32"/>
        </w:rPr>
        <w:t>(TFDAF0032.00)</w:t>
      </w:r>
      <w:r w:rsidRPr="00D61D23">
        <w:rPr>
          <w:rFonts w:ascii="Times New Roman" w:eastAsia="標楷體" w:hAnsi="Times New Roman" w:cs="Times New Roman"/>
          <w:sz w:val="32"/>
          <w:szCs w:val="32"/>
        </w:rPr>
        <w:t>，並已技轉予三家業者如附件二，倘茶農或茶企業在茶品上有產地鑑別之需求，可逕洽茶改場技轉廠商。</w:t>
      </w: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D61D23" w:rsidRPr="00D61D23" w:rsidRDefault="00D61D23" w:rsidP="0093730D">
      <w:pPr>
        <w:widowControl/>
        <w:adjustRightInd w:val="0"/>
        <w:snapToGrid w:val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0C3C3F" w:rsidRPr="00D61D23" w:rsidRDefault="000C3C3F" w:rsidP="00D61D23">
      <w:pPr>
        <w:widowControl/>
        <w:adjustRightInd w:val="0"/>
        <w:snapToGrid w:val="0"/>
        <w:spacing w:line="440" w:lineRule="exact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lastRenderedPageBreak/>
        <w:t>附件一</w:t>
      </w:r>
      <w:r w:rsidR="0093730D"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、</w:t>
      </w:r>
      <w:r w:rsidR="0093730D" w:rsidRPr="00D61D23">
        <w:rPr>
          <w:rFonts w:ascii="Times New Roman" w:eastAsia="標楷體" w:hAnsi="Times New Roman" w:cs="Times New Roman"/>
          <w:kern w:val="0"/>
          <w:sz w:val="32"/>
          <w:szCs w:val="32"/>
        </w:rPr>
        <w:t>可承接有效日期委託評估之廠商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5"/>
        <w:gridCol w:w="4245"/>
      </w:tblGrid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檢驗單位名稱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連絡電話</w:t>
            </w:r>
          </w:p>
        </w:tc>
      </w:tr>
      <w:tr w:rsidR="00D61D23" w:rsidRPr="00D61D23" w:rsidTr="00D61D23">
        <w:tc>
          <w:tcPr>
            <w:tcW w:w="4815" w:type="dxa"/>
          </w:tcPr>
          <w:p w:rsidR="00803C7E" w:rsidRPr="000C3C3F" w:rsidRDefault="00803C7E" w:rsidP="00D61D23">
            <w:pPr>
              <w:pStyle w:val="Default"/>
              <w:snapToGrid w:val="0"/>
              <w:spacing w:line="440" w:lineRule="exact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台灣檢驗科技股份有限公司</w:t>
            </w:r>
            <w:r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(SGS)</w:t>
            </w:r>
          </w:p>
        </w:tc>
        <w:tc>
          <w:tcPr>
            <w:tcW w:w="4245" w:type="dxa"/>
          </w:tcPr>
          <w:p w:rsidR="00803C7E" w:rsidRPr="00D61D23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台北食品服務部</w:t>
            </w:r>
            <w:r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02-2299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3279</w:t>
            </w:r>
          </w:p>
          <w:p w:rsidR="00803C7E" w:rsidRPr="00D61D23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6651~6654</w:t>
            </w:r>
          </w:p>
          <w:p w:rsidR="00803C7E" w:rsidRPr="00D61D23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台中食品服務部</w:t>
            </w:r>
            <w:r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04-2359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1515</w:t>
            </w:r>
          </w:p>
          <w:p w:rsidR="00803C7E" w:rsidRPr="00D61D23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2701~2708</w:t>
            </w:r>
          </w:p>
          <w:p w:rsidR="00803C7E" w:rsidRPr="00D61D23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高雄食品服務部</w:t>
            </w:r>
            <w:r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07-301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2121</w:t>
            </w:r>
          </w:p>
          <w:p w:rsidR="00803C7E" w:rsidRPr="000C3C3F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3290~3295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台美檢驗科技股份有限公司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02-2298-1887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台灣歐陸檢驗科技股份有限公司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02-7728-3858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TÜV SÜD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香港商南德產品驗證顧問股份有限公司台灣分公司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02-2898-6818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麥德凱生科股份有限公司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02-2625-3300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振泰檢驗科技股份有限公司</w:t>
            </w:r>
          </w:p>
        </w:tc>
        <w:tc>
          <w:tcPr>
            <w:tcW w:w="4245" w:type="dxa"/>
          </w:tcPr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02-2698-1299</w:t>
            </w:r>
          </w:p>
        </w:tc>
      </w:tr>
    </w:tbl>
    <w:p w:rsidR="00803C7E" w:rsidRDefault="00803C7E" w:rsidP="00D61D23">
      <w:pPr>
        <w:widowControl/>
        <w:adjustRightInd w:val="0"/>
        <w:snapToGrid w:val="0"/>
        <w:spacing w:line="440" w:lineRule="exact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2D66DE" w:rsidRPr="00D61D23" w:rsidRDefault="002D66DE" w:rsidP="00D61D23">
      <w:pPr>
        <w:widowControl/>
        <w:adjustRightInd w:val="0"/>
        <w:snapToGrid w:val="0"/>
        <w:spacing w:line="440" w:lineRule="exact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</w:p>
    <w:p w:rsidR="0093730D" w:rsidRPr="00D61D23" w:rsidRDefault="0093730D" w:rsidP="00D61D23">
      <w:pPr>
        <w:widowControl/>
        <w:adjustRightInd w:val="0"/>
        <w:snapToGrid w:val="0"/>
        <w:spacing w:line="440" w:lineRule="exact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bCs/>
          <w:kern w:val="0"/>
          <w:sz w:val="32"/>
          <w:szCs w:val="32"/>
        </w:rPr>
        <w:t>附件二、</w:t>
      </w:r>
      <w:r w:rsidRPr="000C3C3F">
        <w:rPr>
          <w:rFonts w:ascii="Times New Roman" w:eastAsia="標楷體" w:hAnsi="Times New Roman" w:cs="Times New Roman"/>
          <w:kern w:val="0"/>
          <w:sz w:val="32"/>
          <w:szCs w:val="32"/>
        </w:rPr>
        <w:t>可承接</w:t>
      </w:r>
      <w:r w:rsidRPr="00D61D23">
        <w:rPr>
          <w:rFonts w:ascii="Times New Roman" w:eastAsia="標楷體" w:hAnsi="Times New Roman" w:cs="Times New Roman"/>
          <w:kern w:val="0"/>
          <w:sz w:val="32"/>
          <w:szCs w:val="32"/>
        </w:rPr>
        <w:t>茶葉產地鑑定之廠商</w:t>
      </w:r>
    </w:p>
    <w:tbl>
      <w:tblPr>
        <w:tblStyle w:val="a9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pStyle w:val="Default"/>
              <w:snapToGrid w:val="0"/>
              <w:spacing w:line="440" w:lineRule="exact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台灣檢驗科技股份有限公司</w:t>
            </w:r>
            <w:r w:rsidR="00803C7E"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(SGS)</w:t>
            </w:r>
          </w:p>
        </w:tc>
        <w:tc>
          <w:tcPr>
            <w:tcW w:w="4394" w:type="dxa"/>
          </w:tcPr>
          <w:p w:rsidR="00803C7E" w:rsidRPr="00D61D23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台北食品服務部</w:t>
            </w:r>
            <w:r w:rsidR="00803C7E"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02-2299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3279</w:t>
            </w:r>
          </w:p>
          <w:p w:rsidR="00803C7E" w:rsidRPr="00D61D23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6651~6654</w:t>
            </w:r>
          </w:p>
          <w:p w:rsidR="00803C7E" w:rsidRPr="00D61D23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台中食品服務部</w:t>
            </w:r>
            <w:r w:rsidR="00803C7E"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04-2359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1515</w:t>
            </w:r>
          </w:p>
          <w:p w:rsidR="00803C7E" w:rsidRPr="00D61D23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2701~2708</w:t>
            </w:r>
          </w:p>
          <w:p w:rsidR="00803C7E" w:rsidRPr="00D61D23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高雄食品服務部</w:t>
            </w:r>
            <w:r w:rsidR="00803C7E" w:rsidRPr="00D61D2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07-301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2121</w:t>
            </w:r>
          </w:p>
          <w:p w:rsidR="0093730D" w:rsidRPr="000C3C3F" w:rsidRDefault="0093730D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分機</w:t>
            </w:r>
            <w:r w:rsidRPr="000C3C3F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3290~3295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93730D" w:rsidP="00D61D23">
            <w:pPr>
              <w:pStyle w:val="Default"/>
              <w:snapToGrid w:val="0"/>
              <w:spacing w:line="440" w:lineRule="exact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財團法人台灣商品檢測驗證中心</w:t>
            </w:r>
            <w:r w:rsidR="00803C7E"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(ETC)</w:t>
            </w:r>
          </w:p>
        </w:tc>
        <w:tc>
          <w:tcPr>
            <w:tcW w:w="4394" w:type="dxa"/>
          </w:tcPr>
          <w:p w:rsidR="0093730D" w:rsidRPr="00D61D23" w:rsidRDefault="0093730D" w:rsidP="00D61D23">
            <w:pPr>
              <w:pStyle w:val="name"/>
              <w:snapToGrid w:val="0"/>
              <w:spacing w:before="0" w:beforeAutospacing="0" w:after="0" w:afterAutospacing="0" w:line="440" w:lineRule="exact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徐小姐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03-3280026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分機</w:t>
            </w:r>
            <w:r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688</w:t>
            </w:r>
          </w:p>
          <w:p w:rsidR="0093730D" w:rsidRPr="00D61D23" w:rsidRDefault="0093730D" w:rsidP="00D61D23">
            <w:pPr>
              <w:pStyle w:val="name"/>
              <w:snapToGrid w:val="0"/>
              <w:spacing w:before="0" w:beforeAutospacing="0" w:after="0" w:afterAutospacing="0" w:line="440" w:lineRule="exact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黃先生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03-3280026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分機</w:t>
            </w:r>
            <w:r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689</w:t>
            </w:r>
          </w:p>
          <w:p w:rsidR="0093730D" w:rsidRPr="00D61D23" w:rsidRDefault="0093730D" w:rsidP="00D61D23">
            <w:pPr>
              <w:pStyle w:val="name"/>
              <w:numPr>
                <w:ilvl w:val="0"/>
                <w:numId w:val="2"/>
              </w:numPr>
              <w:shd w:val="clear" w:color="auto" w:fill="FAFAFA"/>
              <w:snapToGrid w:val="0"/>
              <w:spacing w:before="0" w:beforeAutospacing="0" w:after="0" w:afterAutospacing="0" w:line="440" w:lineRule="exact"/>
              <w:ind w:left="0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林先生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03-3280026</w:t>
            </w:r>
            <w:r w:rsidR="00803C7E"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分機</w:t>
            </w:r>
            <w:r w:rsidRPr="00D61D23">
              <w:rPr>
                <w:rFonts w:ascii="Times New Roman" w:eastAsia="標楷體" w:hAnsi="Times New Roman" w:cs="Times New Roman"/>
                <w:sz w:val="32"/>
                <w:szCs w:val="32"/>
              </w:rPr>
              <w:t>734</w:t>
            </w:r>
          </w:p>
        </w:tc>
      </w:tr>
      <w:tr w:rsidR="00D61D23" w:rsidRPr="00D61D23" w:rsidTr="00D61D23">
        <w:tc>
          <w:tcPr>
            <w:tcW w:w="4815" w:type="dxa"/>
          </w:tcPr>
          <w:p w:rsidR="0093730D" w:rsidRPr="000C3C3F" w:rsidRDefault="00803C7E" w:rsidP="00D61D23">
            <w:pPr>
              <w:pStyle w:val="Default"/>
              <w:snapToGrid w:val="0"/>
              <w:spacing w:line="440" w:lineRule="exact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國立中興大</w:t>
            </w:r>
            <w:r w:rsidR="00D61D23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學農業暨自然資源學院土壤調查試驗中心</w:t>
            </w:r>
          </w:p>
        </w:tc>
        <w:tc>
          <w:tcPr>
            <w:tcW w:w="4394" w:type="dxa"/>
          </w:tcPr>
          <w:p w:rsidR="0093730D" w:rsidRPr="000C3C3F" w:rsidRDefault="00803C7E" w:rsidP="00D61D23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D61D23">
              <w:rPr>
                <w:rFonts w:ascii="Times New Roman" w:eastAsia="標楷體" w:hAnsi="Times New Roman" w:cs="Times New Roman"/>
                <w:sz w:val="32"/>
                <w:szCs w:val="32"/>
                <w:shd w:val="clear" w:color="auto" w:fill="FFFFFF"/>
              </w:rPr>
              <w:t>04-</w:t>
            </w:r>
            <w:r w:rsidR="0093730D" w:rsidRPr="00D61D23">
              <w:rPr>
                <w:rFonts w:ascii="Times New Roman" w:eastAsia="標楷體" w:hAnsi="Times New Roman" w:cs="Times New Roman"/>
                <w:sz w:val="32"/>
                <w:szCs w:val="32"/>
                <w:shd w:val="clear" w:color="auto" w:fill="FFFFFF"/>
              </w:rPr>
              <w:t>2284-0376</w:t>
            </w:r>
          </w:p>
        </w:tc>
      </w:tr>
    </w:tbl>
    <w:p w:rsidR="000C3C3F" w:rsidRPr="00D61D23" w:rsidRDefault="00803C7E" w:rsidP="00D61D23">
      <w:pPr>
        <w:widowControl/>
        <w:adjustRightInd w:val="0"/>
        <w:snapToGrid w:val="0"/>
        <w:spacing w:line="440" w:lineRule="exact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D61D23">
        <w:rPr>
          <w:rFonts w:ascii="Times New Roman" w:eastAsia="標楷體" w:hAnsi="Times New Roman" w:cs="Times New Roman"/>
          <w:sz w:val="32"/>
          <w:szCs w:val="32"/>
        </w:rPr>
        <w:t>備註：本列表為網路蒐集資料，僅供參考，業者可依需求洽詢合適之業者，如有檢驗單位未列於其上，敬請見諒。</w:t>
      </w:r>
    </w:p>
    <w:sectPr w:rsidR="000C3C3F" w:rsidRPr="00D61D23" w:rsidSect="00D61D23">
      <w:footerReference w:type="default" r:id="rId7"/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B7B" w:rsidRDefault="00420B7B" w:rsidP="00D61D23">
      <w:r>
        <w:separator/>
      </w:r>
    </w:p>
  </w:endnote>
  <w:endnote w:type="continuationSeparator" w:id="0">
    <w:p w:rsidR="00420B7B" w:rsidRDefault="00420B7B" w:rsidP="00D6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5314210"/>
      <w:docPartObj>
        <w:docPartGallery w:val="Page Numbers (Bottom of Page)"/>
        <w:docPartUnique/>
      </w:docPartObj>
    </w:sdtPr>
    <w:sdtEndPr/>
    <w:sdtContent>
      <w:p w:rsidR="00D61D23" w:rsidRDefault="00D61D2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9C9" w:rsidRPr="00C149C9">
          <w:rPr>
            <w:noProof/>
            <w:lang w:val="zh-TW"/>
          </w:rPr>
          <w:t>1</w:t>
        </w:r>
        <w:r>
          <w:fldChar w:fldCharType="end"/>
        </w:r>
      </w:p>
    </w:sdtContent>
  </w:sdt>
  <w:p w:rsidR="00D61D23" w:rsidRDefault="00D61D2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B7B" w:rsidRDefault="00420B7B" w:rsidP="00D61D23">
      <w:r>
        <w:separator/>
      </w:r>
    </w:p>
  </w:footnote>
  <w:footnote w:type="continuationSeparator" w:id="0">
    <w:p w:rsidR="00420B7B" w:rsidRDefault="00420B7B" w:rsidP="00D61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129AF"/>
    <w:multiLevelType w:val="multilevel"/>
    <w:tmpl w:val="D1A8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061A7"/>
    <w:multiLevelType w:val="hybridMultilevel"/>
    <w:tmpl w:val="4712F072"/>
    <w:lvl w:ilvl="0" w:tplc="02E212F4">
      <w:start w:val="1"/>
      <w:numFmt w:val="taiwaneseCountingThousand"/>
      <w:lvlText w:val="%1、"/>
      <w:lvlJc w:val="left"/>
      <w:pPr>
        <w:ind w:left="1080" w:hanging="1080"/>
      </w:pPr>
      <w:rPr>
        <w:rFonts w:hint="default"/>
        <w:b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76"/>
    <w:rsid w:val="000B3093"/>
    <w:rsid w:val="000C3C3F"/>
    <w:rsid w:val="000F356A"/>
    <w:rsid w:val="001D2E49"/>
    <w:rsid w:val="00267488"/>
    <w:rsid w:val="002D66DE"/>
    <w:rsid w:val="00390576"/>
    <w:rsid w:val="00420B7B"/>
    <w:rsid w:val="004E70A2"/>
    <w:rsid w:val="00645372"/>
    <w:rsid w:val="00664911"/>
    <w:rsid w:val="006F39A6"/>
    <w:rsid w:val="007F704F"/>
    <w:rsid w:val="00803C7E"/>
    <w:rsid w:val="0093730D"/>
    <w:rsid w:val="00B06049"/>
    <w:rsid w:val="00B76A35"/>
    <w:rsid w:val="00C149C9"/>
    <w:rsid w:val="00CA1792"/>
    <w:rsid w:val="00D61D23"/>
    <w:rsid w:val="00DC00A8"/>
    <w:rsid w:val="00FC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A5D34"/>
  <w15:docId w15:val="{918BB852-068C-44B5-B10C-A9C6B9B4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37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537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4537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645372"/>
    <w:pPr>
      <w:widowControl/>
      <w:spacing w:after="100" w:line="276" w:lineRule="auto"/>
    </w:pPr>
    <w:rPr>
      <w:kern w:val="0"/>
      <w:sz w:val="22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45372"/>
    <w:pPr>
      <w:widowControl/>
      <w:spacing w:after="100" w:line="276" w:lineRule="auto"/>
      <w:ind w:left="220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45372"/>
    <w:pPr>
      <w:widowControl/>
      <w:spacing w:after="100" w:line="276" w:lineRule="auto"/>
      <w:ind w:left="440"/>
    </w:pPr>
    <w:rPr>
      <w:kern w:val="0"/>
      <w:sz w:val="22"/>
    </w:rPr>
  </w:style>
  <w:style w:type="character" w:styleId="a3">
    <w:name w:val="Strong"/>
    <w:basedOn w:val="a0"/>
    <w:uiPriority w:val="22"/>
    <w:qFormat/>
    <w:rsid w:val="00645372"/>
    <w:rPr>
      <w:b/>
      <w:bCs/>
    </w:rPr>
  </w:style>
  <w:style w:type="paragraph" w:styleId="a4">
    <w:name w:val="List Paragraph"/>
    <w:basedOn w:val="a"/>
    <w:uiPriority w:val="34"/>
    <w:qFormat/>
    <w:rsid w:val="00645372"/>
    <w:pPr>
      <w:ind w:leftChars="200" w:left="480"/>
    </w:pPr>
  </w:style>
  <w:style w:type="paragraph" w:styleId="a5">
    <w:name w:val="TOC Heading"/>
    <w:basedOn w:val="1"/>
    <w:next w:val="a"/>
    <w:uiPriority w:val="39"/>
    <w:unhideWhenUsed/>
    <w:qFormat/>
    <w:rsid w:val="00645372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6F39A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F35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356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0C3C3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9373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">
    <w:name w:val="name"/>
    <w:basedOn w:val="a"/>
    <w:rsid w:val="0093730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en">
    <w:name w:val="en"/>
    <w:basedOn w:val="a"/>
    <w:rsid w:val="0093730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header"/>
    <w:basedOn w:val="a"/>
    <w:link w:val="ab"/>
    <w:uiPriority w:val="99"/>
    <w:unhideWhenUsed/>
    <w:rsid w:val="00D61D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61D2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D61D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D61D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607</dc:creator>
  <cp:lastModifiedBy>簡宇馨</cp:lastModifiedBy>
  <cp:revision>2</cp:revision>
  <cp:lastPrinted>2024-12-11T06:38:00Z</cp:lastPrinted>
  <dcterms:created xsi:type="dcterms:W3CDTF">2025-01-02T06:58:00Z</dcterms:created>
  <dcterms:modified xsi:type="dcterms:W3CDTF">2025-01-02T06:58:00Z</dcterms:modified>
</cp:coreProperties>
</file>